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EE" w:rsidRPr="006D107F" w:rsidRDefault="003437EE" w:rsidP="006D1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107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Тариф на електричну енергію є динамічним</w:t>
      </w:r>
      <w:r w:rsidRPr="006D10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оскільки залежить від багатьох чинників, серед яких основними є коливання ринкової вартості електричної енергії та тарифів операторів систем розподілу та передачі, встановлених регулятором за відповідний період. Щоденні коливання ринкової вартості електричної енергії, змінні тарифи на передачу та розподіл, а також інші регуляторні та ринкові фактори впливають на кінцеву вартість для споживачів. Такий підхід забезпечує гнучкість і відображає реальні ринкові умови, зокрема попит, п</w:t>
      </w:r>
      <w:r w:rsidR="000F4546" w:rsidRPr="006D10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ропозицію та операційні витрати.</w:t>
      </w:r>
    </w:p>
    <w:p w:rsidR="000F4546" w:rsidRPr="006D107F" w:rsidRDefault="000F4546" w:rsidP="006D1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5D1B" w:rsidRPr="006D107F" w:rsidRDefault="003437EE" w:rsidP="006D107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Є 5 основних складових ціни, які використовують при розрахунку:</w:t>
      </w:r>
    </w:p>
    <w:p w:rsidR="003437EE" w:rsidRPr="006D107F" w:rsidRDefault="003437EE" w:rsidP="006D1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Собівартість електричної енергії (прогнозована ціна закупівлі, сформована за ринковими правилами);</w:t>
      </w:r>
    </w:p>
    <w:p w:rsidR="003437EE" w:rsidRPr="006D107F" w:rsidRDefault="003437EE" w:rsidP="006D1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Тариф на передачу електричної енергії ПрАТ "НЕК "Укренерго" (визначається НКРЕКП);</w:t>
      </w:r>
    </w:p>
    <w:p w:rsidR="003437EE" w:rsidRPr="006D107F" w:rsidRDefault="003437EE" w:rsidP="006D1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Тариф на розподіл електричної енергії (визначається НКРЕКП для кожного класу споживачів окремо);</w:t>
      </w:r>
    </w:p>
    <w:p w:rsidR="003437EE" w:rsidRPr="006D107F" w:rsidRDefault="003437EE" w:rsidP="006D1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Тариф на послуги постачальника (вартість послуг постачальника);</w:t>
      </w:r>
    </w:p>
    <w:p w:rsidR="003437EE" w:rsidRPr="006D107F" w:rsidRDefault="003437EE" w:rsidP="006D10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Надбавка за балансування в разі відхилення фактичних обсягів електричної енергії від прогнозованих.</w:t>
      </w:r>
    </w:p>
    <w:p w:rsidR="003438F3" w:rsidRPr="006D107F" w:rsidRDefault="003438F3" w:rsidP="006D1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3438F3" w:rsidRPr="006D107F" w:rsidRDefault="003438F3" w:rsidP="006D1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10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Фактична ціна розраховується за наступною формулою:</w:t>
      </w:r>
    </w:p>
    <w:p w:rsidR="003438F3" w:rsidRPr="006D107F" w:rsidRDefault="003438F3" w:rsidP="006D107F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00B0F0"/>
          <w:sz w:val="28"/>
          <w:szCs w:val="28"/>
          <w:lang w:val="uk-UA"/>
        </w:rPr>
      </w:pPr>
      <w:proofErr w:type="spellStart"/>
      <w:r w:rsidRPr="006D107F">
        <w:rPr>
          <w:rStyle w:val="a3"/>
          <w:rFonts w:ascii="Times New Roman" w:hAnsi="Times New Roman" w:cs="Times New Roman"/>
          <w:color w:val="00B0F0"/>
          <w:sz w:val="28"/>
          <w:szCs w:val="28"/>
          <w:lang w:val="uk-UA"/>
        </w:rPr>
        <w:t>Цф</w:t>
      </w:r>
      <w:proofErr w:type="spellEnd"/>
      <w:r w:rsidRPr="006D107F">
        <w:rPr>
          <w:rStyle w:val="a3"/>
          <w:rFonts w:ascii="Times New Roman" w:hAnsi="Times New Roman" w:cs="Times New Roman"/>
          <w:color w:val="00B0F0"/>
          <w:sz w:val="28"/>
          <w:szCs w:val="28"/>
          <w:lang w:val="uk-UA"/>
        </w:rPr>
        <w:t>=(</w:t>
      </w:r>
      <w:proofErr w:type="spellStart"/>
      <w:r w:rsidRPr="006D107F">
        <w:rPr>
          <w:rStyle w:val="a3"/>
          <w:rFonts w:ascii="Times New Roman" w:hAnsi="Times New Roman" w:cs="Times New Roman"/>
          <w:color w:val="00B0F0"/>
          <w:sz w:val="28"/>
          <w:szCs w:val="28"/>
          <w:lang w:val="uk-UA"/>
        </w:rPr>
        <w:t>Цзак+Тпер+Троз+Тп</w:t>
      </w:r>
      <w:proofErr w:type="spellEnd"/>
      <w:r w:rsidRPr="006D107F">
        <w:rPr>
          <w:rStyle w:val="a3"/>
          <w:rFonts w:ascii="Times New Roman" w:hAnsi="Times New Roman" w:cs="Times New Roman"/>
          <w:color w:val="00B0F0"/>
          <w:sz w:val="28"/>
          <w:szCs w:val="28"/>
          <w:lang w:val="uk-UA"/>
        </w:rPr>
        <w:t>)*1,2</w:t>
      </w:r>
    </w:p>
    <w:p w:rsidR="003438F3" w:rsidRPr="006D107F" w:rsidRDefault="003438F3" w:rsidP="006D1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1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де,</w:t>
      </w:r>
    </w:p>
    <w:p w:rsidR="003438F3" w:rsidRPr="006D107F" w:rsidRDefault="003438F3" w:rsidP="006D10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Цзак</w:t>
      </w:r>
      <w:proofErr w:type="spellEnd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6D1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фактична закупівельна ціна електричної енергії для Спож</w:t>
      </w:r>
      <w:r w:rsidR="00FD6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ивача на Ринку на добу наперед</w:t>
      </w:r>
      <w:r w:rsidRPr="006D1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грн/кВт*год, без ПДВ;</w:t>
      </w:r>
    </w:p>
    <w:p w:rsidR="003438F3" w:rsidRPr="006D107F" w:rsidRDefault="0029057A" w:rsidP="006D107F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hyperlink r:id="rId5" w:anchor="chart1" w:history="1">
        <w:r w:rsidR="003438F3" w:rsidRPr="006D107F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val="uk-UA" w:eastAsia="ru-RU"/>
          </w:rPr>
          <w:t>https://www.ueex.com.ua/exchange-quotations/electric-power/indexes/#chart1</w:t>
        </w:r>
      </w:hyperlink>
    </w:p>
    <w:p w:rsidR="003438F3" w:rsidRPr="006D107F" w:rsidRDefault="0029057A" w:rsidP="006D107F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hyperlink r:id="rId6" w:history="1">
        <w:r w:rsidR="003438F3" w:rsidRPr="006D107F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val="uk-UA" w:eastAsia="ru-RU"/>
          </w:rPr>
          <w:t>https://www.oree.com.ua/</w:t>
        </w:r>
      </w:hyperlink>
    </w:p>
    <w:p w:rsidR="00C359E1" w:rsidRPr="006D107F" w:rsidRDefault="00C359E1" w:rsidP="006D1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438F3" w:rsidRPr="006D107F" w:rsidRDefault="003438F3" w:rsidP="006D10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Тпер</w:t>
      </w:r>
      <w:proofErr w:type="spellEnd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6D1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тариф на послуги з передачі електричної енергії, що встановлений НКРЕКП на відповідний розрахунковий період, грн/кВт*год, без ПДВ.</w:t>
      </w:r>
    </w:p>
    <w:p w:rsidR="00C359E1" w:rsidRPr="00FD6121" w:rsidRDefault="00FD6121" w:rsidP="006D107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hyperlink r:id="rId7" w:history="1">
        <w:r w:rsidRPr="00FD6121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val="uk-UA" w:eastAsia="ru-RU"/>
          </w:rPr>
          <w:t>https://www.nerc.gov.ua/sferi-diyalnosti/elektroenergiya/promislovist/tarifi-na-elektroenergiyu-dlya-nepobutovih-spozhivachiv/tarif-na-poslugi-z-peredachi-elektrichnoyi-energiyi</w:t>
        </w:r>
      </w:hyperlink>
    </w:p>
    <w:p w:rsidR="00FD6121" w:rsidRPr="006D107F" w:rsidRDefault="00FD6121" w:rsidP="00FD6121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438F3" w:rsidRPr="006D107F" w:rsidRDefault="003438F3" w:rsidP="006D10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Троз</w:t>
      </w:r>
      <w:proofErr w:type="spellEnd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6D1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тариф на послуги з розподілу електричної енергії, що встановлений НКРЕКП на відповідний розрахунковий період, грн/кВт*год, без ПДВ.</w:t>
      </w:r>
    </w:p>
    <w:p w:rsidR="006D107F" w:rsidRPr="006D107F" w:rsidRDefault="006D107F" w:rsidP="006D107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hyperlink r:id="rId8" w:history="1">
        <w:r w:rsidRPr="006D107F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val="uk-UA" w:eastAsia="ru-RU"/>
          </w:rPr>
          <w:t>https://www.nerc.gov.ua/sferi-diyalnosti/elektroenergiya/promislovist/tarifi-na-elektroenergiyu-dlya-nepobutovih-spozhivachiv/tarifi-na-poslugi-z-rozpodilu-elektrichnoyi-energiyi</w:t>
        </w:r>
      </w:hyperlink>
    </w:p>
    <w:p w:rsidR="006D107F" w:rsidRPr="006D107F" w:rsidRDefault="006D107F" w:rsidP="006D107F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3438F3" w:rsidRDefault="003438F3" w:rsidP="006D10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</w:t>
      </w:r>
      <w:proofErr w:type="spellEnd"/>
      <w:r w:rsidRPr="006D10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6D10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тариф на послуги Постачальника електричної енергії, без ПДВ.</w:t>
      </w:r>
    </w:p>
    <w:p w:rsidR="00D622A4" w:rsidRDefault="00D622A4" w:rsidP="00D622A4">
      <w:pPr>
        <w:pStyle w:val="a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lastRenderedPageBreak/>
        <w:t>Прогнозна ціна на електричну енергію, що прогнозується до сплати Клієнтом на наступний розрахунковий період здійснюється за наступною формулою: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пр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 = 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зак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.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+ 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пер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+Т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роз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+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пост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(грн/</w:t>
      </w:r>
      <w:proofErr w:type="spellStart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кВт∙год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.) , де: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зак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– середньозважена ціна закупівлі електричної енергії на організованих сегментах ринку (ринку на добу наперед, внутрішньодобового ринку, балансуючого ринку тощо), яка визначатиметься з урахуванням прогнозних витрат* Постачальника, що передбачені правилами ринків електроенергії, законодавством та іншими нормативними документами, а також фактичних погодинних цін на організованих сегментах ринку за останній місяць, в якому повністю сформовані ціни (включаючи балансуючий ринок), та даних щодо фактичних обсягів Споживача у відповідному місяці.</w:t>
      </w:r>
    </w:p>
    <w:p w:rsidR="00D622A4" w:rsidRPr="00D622A4" w:rsidRDefault="00D622A4" w:rsidP="00D62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для площадок комерційного обліку, віднесених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у встановленому нормативними документами порядку, що підтверджується оператором системи, до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групи «а»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(ЛУЗОД, АСКОЕ, АСЗД, прилади обліку є інтервальними (погодинними) тощо), середньозважена ціна закупівлі (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зак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 розраховується з урахуванням графіку погодинного споживання Споживача за такими площадками;</w:t>
      </w:r>
    </w:p>
    <w:p w:rsidR="00D622A4" w:rsidRPr="00D622A4" w:rsidRDefault="00D622A4" w:rsidP="00D622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для площадок комерційного обліку, віднесених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у встановленому нормативними документами порядку, що підтверджується оператором системи, до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групи «б»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(інтервальний (погодинний) облік відсутній (не застосовується), середньозважена ціна закупівлі (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зак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 розраховується з урахуванням оперативних даних щодо графіку погодинного споживання за площадками групи «б» всіх споживачів Постачальника;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При цьому, за результатами попередніх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(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зак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).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9057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val="uk-UA" w:eastAsia="ru-RU"/>
        </w:rPr>
        <w:t>Прогнозні витрати* (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регульовані та фіксовані обов’язкові платежі, що передбачені правилами ринків електроенергії, законодавством та іншими нормативними документами, зокрема акцизний податок; внески на регулювання; вартість послуг Оператора ринку, що надаються на РДН/ВДР, послуг Адміністратора розрахунків, внески на регулювання НКРЕКП, витрати на фінансову гарантію, тощо) Постачальника для забезпечення діяльності на організованих сегментах ринку.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пер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–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тариф (ціна) послуг оператора системи передачі (ціна регульованих послуг), грн/кВт*год;</w:t>
      </w: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</w:t>
      </w:r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роз</w:t>
      </w:r>
      <w:proofErr w:type="spellEnd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–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тариф (ціна) послуг відповідного оператора систем</w:t>
      </w:r>
      <w:bookmarkStart w:id="0" w:name="_GoBack"/>
      <w:bookmarkEnd w:id="0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и розподілу до якого приєднані мережі споживача (ціна регульованих послуг), грн/кВт*год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зак</w:t>
      </w:r>
      <w:proofErr w:type="spellEnd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.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= (В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РДН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+ 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БРпрог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+ </w:t>
      </w:r>
      <w:proofErr w:type="spellStart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рег</w:t>
      </w:r>
      <w:proofErr w:type="spellEnd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 xml:space="preserve">. </w:t>
      </w:r>
      <w:proofErr w:type="spellStart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пр</w:t>
      </w:r>
      <w:proofErr w:type="spellEnd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)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/ 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W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прог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де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РДН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 – прогнозна вартість купівлі Постачальником обсягів електроенергії Споживача на РДН для кожної години дня місяця, яка визначається як сума 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>добутків прогнозних погодинних обсягів споживання електроенергії Споживача та ціни години на аукціоні РДН для кожної години Д місяця без урахування ПДВ;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БРпрог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прогнозна вартість небалансів споживача;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рег.пр</w:t>
      </w:r>
      <w:proofErr w:type="spellEnd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. </w:t>
      </w:r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– </w:t>
      </w:r>
      <w:r w:rsidRPr="0029057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val="uk-UA" w:eastAsia="ru-RU"/>
        </w:rPr>
        <w:t>вартість прогнозних витрат (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регульованих та фіксованих обов’язкових платежів, що передбачені правилами ринків електроенергії, законодавством та іншими нормативними документами, зокрема акцизний податок; внески на регулювання; вартість послуг Оператора ринку, що надаються на РДН/ВДР, послуг Адміністратора розрахунків, внески на регулювання НКРЕКП, витрати на фінансову гарантію, тощо) Постачальника для забезпечення діяльності на організованих сегментах ринку.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W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прог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–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прогнозний обсяг споживання споживача у розрахунковому місяці.</w:t>
      </w: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Всі складові ціни, крім 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пост</w:t>
      </w:r>
      <w:proofErr w:type="spellEnd"/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є такими що не залежать від Постачальника, та можуть бути змінені в рамках даної комерційної пропозиції з повідомленням Споживача про зміни додатком до рахунку.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Фактична ціна (тариф) купованої Споживачем електроенергії у розрахунковому періоді, яка зазначається в акті-купівлі продажу електроенергії розраховується (визначається) Постачальником за формулою: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Ц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факт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= (В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РДД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+В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РДН/ВДР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+ 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БРфакт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+ </w:t>
      </w:r>
      <w:proofErr w:type="spellStart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рег</w:t>
      </w:r>
      <w:proofErr w:type="spellEnd"/>
      <w:r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. факт.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 xml:space="preserve">) / 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W</w:t>
      </w:r>
      <w:r w:rsidR="0029057A" w:rsidRPr="0029057A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факт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+</w:t>
      </w: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пер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+Т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роз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+Т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пост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,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де:</w:t>
      </w:r>
    </w:p>
    <w:p w:rsidR="0029057A" w:rsidRPr="00D622A4" w:rsidRDefault="0029057A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РДД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фактична вартість купівлі Постачальником обсягів електроенергії Споживача на РДД для кожної години Д місяця, яка визначається як сума добутків прогнозних погодинних обсягів споживання електроенергії</w:t>
      </w:r>
      <w:r w:rsidRPr="0029057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val="uk-UA" w:eastAsia="ru-RU"/>
        </w:rPr>
        <w:t> 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Споживача та ціни години згідно з контрактом РДД для кожної години Д місяця без урахування ПДВ;</w:t>
      </w:r>
      <w:r w:rsidRPr="0029057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val="uk-UA" w:eastAsia="ru-RU"/>
        </w:rPr>
        <w:t>   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РДН/ВДР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 – фактична вартість купівлі Постачальником обсягів електроенергії Споживача на РДН/ВДР для кожної години Д місяця, яка визначається як сума добутків прогнозних погодинних обсягів споживання електроенергії</w:t>
      </w:r>
      <w:r w:rsidRPr="0029057A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val="uk-UA" w:eastAsia="ru-RU"/>
        </w:rPr>
        <w:t> 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Споживача та ціни години на аукціоні РДН/ВДР для кожної години Д місяця без урахування ПДВ;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БРфакт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фактична вартість небалансів споживача, розрахована як добуток різниці планових та фактичних обсягів споживання споживача та цін небалансів електричної енергії за останній місяць, в якому повністю сформовані ціни на балансуючому ринку, та опубліковані на офіційному сайті Адміністратора розрахунків.</w:t>
      </w:r>
    </w:p>
    <w:p w:rsidR="00D622A4" w:rsidRPr="00D622A4" w:rsidRDefault="00D622A4" w:rsidP="00D62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В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рег.факт</w:t>
      </w:r>
      <w:proofErr w:type="spellEnd"/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vertAlign w:val="subscript"/>
          <w:lang w:val="uk-UA" w:eastAsia="ru-RU"/>
        </w:rPr>
        <w:t>. </w:t>
      </w:r>
      <w:r w:rsidRPr="00D622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val="uk-UA" w:eastAsia="ru-RU"/>
        </w:rPr>
        <w:t>– </w:t>
      </w:r>
      <w:r w:rsidRPr="00D622A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вартість фактичних витрат (регульованих та фіксованих обов’язкових платежів, що передбачені правилами ринків електроенергії, законодавством та іншими нормативними документами, зокрема акцизний податок; внески на регулювання; вартість послуг Оператора ринку, що надаються на РДН/ВДР, послуг Адміністратора розрахунків, внески на регулювання НКРЕКП, витрати на фінансову гарантію, тощо) Постачальника для забезпечення діяльності на організованих сегментах ринку.</w:t>
      </w:r>
    </w:p>
    <w:p w:rsidR="00D622A4" w:rsidRPr="0029057A" w:rsidRDefault="00D622A4" w:rsidP="00D622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sectPr w:rsidR="00D622A4" w:rsidRPr="0029057A" w:rsidSect="003438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59D1"/>
    <w:multiLevelType w:val="multilevel"/>
    <w:tmpl w:val="A24E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F49A1"/>
    <w:multiLevelType w:val="multilevel"/>
    <w:tmpl w:val="BCD2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72E89"/>
    <w:multiLevelType w:val="multilevel"/>
    <w:tmpl w:val="F69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C97242"/>
    <w:multiLevelType w:val="multilevel"/>
    <w:tmpl w:val="31F2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92"/>
    <w:rsid w:val="000F4546"/>
    <w:rsid w:val="00267B58"/>
    <w:rsid w:val="0029057A"/>
    <w:rsid w:val="003437EE"/>
    <w:rsid w:val="003438F3"/>
    <w:rsid w:val="006D107F"/>
    <w:rsid w:val="00722ACE"/>
    <w:rsid w:val="00815D1B"/>
    <w:rsid w:val="00A4699E"/>
    <w:rsid w:val="00C359E1"/>
    <w:rsid w:val="00D622A4"/>
    <w:rsid w:val="00E31C5B"/>
    <w:rsid w:val="00F11E92"/>
    <w:rsid w:val="00FC599A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DCE4"/>
  <w15:chartTrackingRefBased/>
  <w15:docId w15:val="{0EE08F81-8F26-4E7C-8771-80800CD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3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7E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43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4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38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107F"/>
    <w:pPr>
      <w:ind w:left="720"/>
      <w:contextualSpacing/>
    </w:pPr>
  </w:style>
  <w:style w:type="paragraph" w:customStyle="1" w:styleId="p1">
    <w:name w:val="p1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622A4"/>
  </w:style>
  <w:style w:type="paragraph" w:customStyle="1" w:styleId="p7">
    <w:name w:val="p7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622A4"/>
  </w:style>
  <w:style w:type="paragraph" w:customStyle="1" w:styleId="p9">
    <w:name w:val="p9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22A4"/>
  </w:style>
  <w:style w:type="paragraph" w:customStyle="1" w:styleId="p10">
    <w:name w:val="p10"/>
    <w:basedOn w:val="a"/>
    <w:rsid w:val="00D6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gov.ua/sferi-diyalnosti/elektroenergiya/promislovist/tarifi-na-elektroenergiyu-dlya-nepobutovih-spozhivachiv/tarifi-na-poslugi-z-rozpodilu-elektrichnoyi-energiy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gov.ua/sferi-diyalnosti/elektroenergiya/promislovist/tarifi-na-elektroenergiyu-dlya-nepobutovih-spozhivachiv/tarif-na-poslugi-z-peredachi-elektrichnoyi-energiy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hyperlink" Target="https://www.ueex.com.ua/exchange-quotations/electric-power/index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Кацавец</dc:creator>
  <cp:keywords/>
  <dc:description/>
  <cp:lastModifiedBy>Сухачевська Тетяна</cp:lastModifiedBy>
  <cp:revision>12</cp:revision>
  <dcterms:created xsi:type="dcterms:W3CDTF">2024-10-26T11:57:00Z</dcterms:created>
  <dcterms:modified xsi:type="dcterms:W3CDTF">2025-01-20T08:59:00Z</dcterms:modified>
</cp:coreProperties>
</file>